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телевидение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телевидение»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«Современное телевидение».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телевидение»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методы развития проекта, основанные на знании медийного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554.6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формировать, расширять и возобновлять авторский актив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«Современное телевидение»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УК-2, ПК-1</w:t>
            </w:r>
          </w:p>
        </w:tc>
      </w:tr>
      <w:tr>
        <w:trPr>
          <w:trHeight w:hRule="exact" w:val="138.9143"/>
        </w:trPr>
        <w:tc>
          <w:tcPr>
            <w:tcW w:w="3970" w:type="dxa"/>
          </w:tcPr>
          <w:p/>
        </w:tc>
        <w:tc>
          <w:tcPr>
            <w:tcW w:w="4679" w:type="dxa"/>
          </w:tcPr>
          <w:p/>
        </w:tc>
        <w:tc>
          <w:tcPr>
            <w:tcW w:w="993" w:type="dxa"/>
          </w:tcPr>
          <w:p/>
        </w:tc>
      </w:tr>
      <w:tr>
        <w:trPr>
          <w:trHeight w:hRule="exact" w:val="528.17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программ тележурналиста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и технологии. Место ведущего. 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 Планирование.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  Экстремальные ситуации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программа, авторское шоу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Преимущества интерактивных программ. Возможность высказаться. Привлечение аудитории. Выделение особенностей аудитории. Сходство и различия интерактива и ток- шоу. Принципиальные различия интерактива и ток-шоу. Факторы успеха программы: Актуальность гостя, Подготовленность ведущего, Форма программы, Выбор гостей и экспертов, Выбор времени в сетке. Проблема выбора ведущего. Проблема выбора темы. Производство анонсов. Как находить экспертов. Как работать со слушателями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кризисного канала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Чрезвычайная ситуация – первые действия ведущего: решение об изменении сетки, выбор ведущего информационного канала. Работа новостной бригады, задачи, сбор контактов, сбор новостей, создание профайла. Отсутствие сценария. Возможные и необходимые источники информации. Информационные агентства.  Корреспонденты, свидетели, специалисты. Особенности работы с информацией агентств. Особенности работы с прямыми включениями. Интервью со специалистами по телефону. Масштабирование информационной картины. Прогнозирование дальнейших событий. Посткризисная реконструкция эфира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тележурналиста с командой, работа с сотрудниками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журналиста с редактором. Работа журналиста с оператором. Работа журналиста со звукооператором и звукорежиссером. Взаимодействие журналиста с режиссером. Взаимодействие журналиста с продюсером. Системные ошибки менеджеров. Основные психотипы сотрудников.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создания телерепортажа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репортажа, структура репортажа. Основные компоненты телевизионного репортажа.  Этапы работы над репортажем.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журналиста в прямом эфире</w:t>
            </w:r>
          </w:p>
        </w:tc>
      </w:tr>
      <w:tr>
        <w:trPr>
          <w:trHeight w:hRule="exact" w:val="1028.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Мастерство ведущего. Система воззрений автора, объем его знаний. Верстка программы, тайминг, выделение самостоятельных отдельных частей программы. Факторы работы тележурналиста. Главное правило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тележурналиста в зависимости от жанра: новости, репортажи и корреспонденция с места, информационно-аналитическая программа. Польза жестких корпоративных правил.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изобразительные средства аудивизуального произведения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Световое решение, виды освещения в павильоне и интерьере. Цветовое решение, эстетика и символика цвета. Организации экранного пространства (перспектива: линейная, тональная, оптическая, динамическая). Монтаж как способ организации экранного пространства. Специальные виды съемки. Создание экранного визуального пространства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документальной съемки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прямой, или репортажной, съемки. Метод наблюдения. Метод организованной ситуации. Имитация документальной съемки. Использование компьютерных технологий и спецэффектов в теледокументалистике.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гигиена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Профгигиена как забота о профессиональном здоровье. Планирование: 5-10 лет, год, месяц, ежедневно.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 Кризис знаний. Внутренние правила, которые необходимо прописывать на бумаге. Разделение идеологии и стиля. Формулирование миссии и цели. Определение ценностей и принципов. 	Отработка формата и уточнение деталей, список обязанностей, перечень запретов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программ тележурналиста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1.Идеология и технологии. Место ведущего.</w:t>
            </w:r>
          </w:p>
          <w:p>
            <w:pPr>
              <w:jc w:val="both"/>
              <w:spacing w:after="0" w:line="240" w:lineRule="auto"/>
              <w:rPr>
                <w:sz w:val="24"/>
                <w:szCs w:val="24"/>
              </w:rPr>
            </w:pPr>
            <w:r>
              <w:rPr>
                <w:rFonts w:ascii="Times New Roman" w:hAnsi="Times New Roman" w:cs="Times New Roman"/>
                <w:color w:val="#000000"/>
                <w:sz w:val="24"/>
                <w:szCs w:val="24"/>
              </w:rPr>
              <w:t> 2.Факторы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w:t>
            </w:r>
          </w:p>
          <w:p>
            <w:pPr>
              <w:jc w:val="both"/>
              <w:spacing w:after="0" w:line="240" w:lineRule="auto"/>
              <w:rPr>
                <w:sz w:val="24"/>
                <w:szCs w:val="24"/>
              </w:rPr>
            </w:pPr>
            <w:r>
              <w:rPr>
                <w:rFonts w:ascii="Times New Roman" w:hAnsi="Times New Roman" w:cs="Times New Roman"/>
                <w:color w:val="#000000"/>
                <w:sz w:val="24"/>
                <w:szCs w:val="24"/>
              </w:rPr>
              <w:t> 3. Планирование</w:t>
            </w:r>
          </w:p>
          <w:p>
            <w:pPr>
              <w:jc w:val="both"/>
              <w:spacing w:after="0" w:line="240" w:lineRule="auto"/>
              <w:rPr>
                <w:sz w:val="24"/>
                <w:szCs w:val="24"/>
              </w:rPr>
            </w:pPr>
            <w:r>
              <w:rPr>
                <w:rFonts w:ascii="Times New Roman" w:hAnsi="Times New Roman" w:cs="Times New Roman"/>
                <w:color w:val="#000000"/>
                <w:sz w:val="24"/>
                <w:szCs w:val="24"/>
              </w:rPr>
              <w:t> 4.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w:t>
            </w:r>
          </w:p>
          <w:p>
            <w:pPr>
              <w:jc w:val="both"/>
              <w:spacing w:after="0" w:line="240" w:lineRule="auto"/>
              <w:rPr>
                <w:sz w:val="24"/>
                <w:szCs w:val="24"/>
              </w:rPr>
            </w:pPr>
            <w:r>
              <w:rPr>
                <w:rFonts w:ascii="Times New Roman" w:hAnsi="Times New Roman" w:cs="Times New Roman"/>
                <w:color w:val="#000000"/>
                <w:sz w:val="24"/>
                <w:szCs w:val="24"/>
              </w:rPr>
              <w:t> 5. Экстремальные ситуации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программа, авторское шоу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Преимущества интерактивных программ. Возможность высказаться. Привлечение платежеспособной аудитории.  Выделение особенностей аудитории.</w:t>
            </w:r>
          </w:p>
          <w:p>
            <w:pPr>
              <w:jc w:val="both"/>
              <w:spacing w:after="0" w:line="240" w:lineRule="auto"/>
              <w:rPr>
                <w:sz w:val="24"/>
                <w:szCs w:val="24"/>
              </w:rPr>
            </w:pPr>
            <w:r>
              <w:rPr>
                <w:rFonts w:ascii="Times New Roman" w:hAnsi="Times New Roman" w:cs="Times New Roman"/>
                <w:color w:val="#000000"/>
                <w:sz w:val="24"/>
                <w:szCs w:val="24"/>
              </w:rPr>
              <w:t> 2. Сходство и различия интерактива и ток-шоу</w:t>
            </w:r>
          </w:p>
          <w:p>
            <w:pPr>
              <w:jc w:val="both"/>
              <w:spacing w:after="0" w:line="240" w:lineRule="auto"/>
              <w:rPr>
                <w:sz w:val="24"/>
                <w:szCs w:val="24"/>
              </w:rPr>
            </w:pPr>
            <w:r>
              <w:rPr>
                <w:rFonts w:ascii="Times New Roman" w:hAnsi="Times New Roman" w:cs="Times New Roman"/>
                <w:color w:val="#000000"/>
                <w:sz w:val="24"/>
                <w:szCs w:val="24"/>
              </w:rPr>
              <w:t> 3.Принципиальные различия интерактива и ток-шоу</w:t>
            </w:r>
          </w:p>
          <w:p>
            <w:pPr>
              <w:jc w:val="both"/>
              <w:spacing w:after="0" w:line="240" w:lineRule="auto"/>
              <w:rPr>
                <w:sz w:val="24"/>
                <w:szCs w:val="24"/>
              </w:rPr>
            </w:pPr>
            <w:r>
              <w:rPr>
                <w:rFonts w:ascii="Times New Roman" w:hAnsi="Times New Roman" w:cs="Times New Roman"/>
                <w:color w:val="#000000"/>
                <w:sz w:val="24"/>
                <w:szCs w:val="24"/>
              </w:rPr>
              <w:t> 4. Факторы успеха программы: Актуальность гостя, Подготовленность ведущего, Форма программы, Выбор гостей и экспертов, Выбор времени в сетке</w:t>
            </w:r>
          </w:p>
          <w:p>
            <w:pPr>
              <w:jc w:val="both"/>
              <w:spacing w:after="0" w:line="240" w:lineRule="auto"/>
              <w:rPr>
                <w:sz w:val="24"/>
                <w:szCs w:val="24"/>
              </w:rPr>
            </w:pPr>
            <w:r>
              <w:rPr>
                <w:rFonts w:ascii="Times New Roman" w:hAnsi="Times New Roman" w:cs="Times New Roman"/>
                <w:color w:val="#000000"/>
                <w:sz w:val="24"/>
                <w:szCs w:val="24"/>
              </w:rPr>
              <w:t> 5.Проблема выбора ведущего</w:t>
            </w:r>
          </w:p>
          <w:p>
            <w:pPr>
              <w:jc w:val="both"/>
              <w:spacing w:after="0" w:line="240" w:lineRule="auto"/>
              <w:rPr>
                <w:sz w:val="24"/>
                <w:szCs w:val="24"/>
              </w:rPr>
            </w:pPr>
            <w:r>
              <w:rPr>
                <w:rFonts w:ascii="Times New Roman" w:hAnsi="Times New Roman" w:cs="Times New Roman"/>
                <w:color w:val="#000000"/>
                <w:sz w:val="24"/>
                <w:szCs w:val="24"/>
              </w:rPr>
              <w:t> 6.Проблема выбора темы</w:t>
            </w:r>
          </w:p>
          <w:p>
            <w:pPr>
              <w:jc w:val="both"/>
              <w:spacing w:after="0" w:line="240" w:lineRule="auto"/>
              <w:rPr>
                <w:sz w:val="24"/>
                <w:szCs w:val="24"/>
              </w:rPr>
            </w:pPr>
            <w:r>
              <w:rPr>
                <w:rFonts w:ascii="Times New Roman" w:hAnsi="Times New Roman" w:cs="Times New Roman"/>
                <w:color w:val="#000000"/>
                <w:sz w:val="24"/>
                <w:szCs w:val="24"/>
              </w:rPr>
              <w:t> 7.Производство анонсов</w:t>
            </w:r>
          </w:p>
          <w:p>
            <w:pPr>
              <w:jc w:val="both"/>
              <w:spacing w:after="0" w:line="240" w:lineRule="auto"/>
              <w:rPr>
                <w:sz w:val="24"/>
                <w:szCs w:val="24"/>
              </w:rPr>
            </w:pPr>
            <w:r>
              <w:rPr>
                <w:rFonts w:ascii="Times New Roman" w:hAnsi="Times New Roman" w:cs="Times New Roman"/>
                <w:color w:val="#000000"/>
                <w:sz w:val="24"/>
                <w:szCs w:val="24"/>
              </w:rPr>
              <w:t> 8.Как находить экспертов</w:t>
            </w:r>
          </w:p>
          <w:p>
            <w:pPr>
              <w:jc w:val="both"/>
              <w:spacing w:after="0" w:line="240" w:lineRule="auto"/>
              <w:rPr>
                <w:sz w:val="24"/>
                <w:szCs w:val="24"/>
              </w:rPr>
            </w:pPr>
            <w:r>
              <w:rPr>
                <w:rFonts w:ascii="Times New Roman" w:hAnsi="Times New Roman" w:cs="Times New Roman"/>
                <w:color w:val="#000000"/>
                <w:sz w:val="24"/>
                <w:szCs w:val="24"/>
              </w:rPr>
              <w:t> 9. Как работать со слушателями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кризисного канала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1.Чрезвычайная ситуация – первые действия ведущего: решение об изменении сетки, выбор ведущего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2.Работа новостной бригады, задачи, сбор контактов, сбор новостей, создание профайла.</w:t>
            </w:r>
          </w:p>
          <w:p>
            <w:pPr>
              <w:jc w:val="both"/>
              <w:spacing w:after="0" w:line="240" w:lineRule="auto"/>
              <w:rPr>
                <w:sz w:val="24"/>
                <w:szCs w:val="24"/>
              </w:rPr>
            </w:pPr>
            <w:r>
              <w:rPr>
                <w:rFonts w:ascii="Times New Roman" w:hAnsi="Times New Roman" w:cs="Times New Roman"/>
                <w:color w:val="#000000"/>
                <w:sz w:val="24"/>
                <w:szCs w:val="24"/>
              </w:rPr>
              <w:t> 3.Отсутствие сценария.</w:t>
            </w:r>
          </w:p>
          <w:p>
            <w:pPr>
              <w:jc w:val="both"/>
              <w:spacing w:after="0" w:line="240" w:lineRule="auto"/>
              <w:rPr>
                <w:sz w:val="24"/>
                <w:szCs w:val="24"/>
              </w:rPr>
            </w:pPr>
            <w:r>
              <w:rPr>
                <w:rFonts w:ascii="Times New Roman" w:hAnsi="Times New Roman" w:cs="Times New Roman"/>
                <w:color w:val="#000000"/>
                <w:sz w:val="24"/>
                <w:szCs w:val="24"/>
              </w:rPr>
              <w:t> 4.Возможные и необходимые источники информации. Информационные агентства. Корреспонденты, свидетели, специалисты.</w:t>
            </w:r>
          </w:p>
          <w:p>
            <w:pPr>
              <w:jc w:val="both"/>
              <w:spacing w:after="0" w:line="240" w:lineRule="auto"/>
              <w:rPr>
                <w:sz w:val="24"/>
                <w:szCs w:val="24"/>
              </w:rPr>
            </w:pPr>
            <w:r>
              <w:rPr>
                <w:rFonts w:ascii="Times New Roman" w:hAnsi="Times New Roman" w:cs="Times New Roman"/>
                <w:color w:val="#000000"/>
                <w:sz w:val="24"/>
                <w:szCs w:val="24"/>
              </w:rPr>
              <w:t> 5.Особенности работы с информацией агентств.</w:t>
            </w:r>
          </w:p>
          <w:p>
            <w:pPr>
              <w:jc w:val="both"/>
              <w:spacing w:after="0" w:line="240" w:lineRule="auto"/>
              <w:rPr>
                <w:sz w:val="24"/>
                <w:szCs w:val="24"/>
              </w:rPr>
            </w:pPr>
            <w:r>
              <w:rPr>
                <w:rFonts w:ascii="Times New Roman" w:hAnsi="Times New Roman" w:cs="Times New Roman"/>
                <w:color w:val="#000000"/>
                <w:sz w:val="24"/>
                <w:szCs w:val="24"/>
              </w:rPr>
              <w:t> 6.Особенности работы с прямыми включениями.</w:t>
            </w:r>
          </w:p>
          <w:p>
            <w:pPr>
              <w:jc w:val="both"/>
              <w:spacing w:after="0" w:line="240" w:lineRule="auto"/>
              <w:rPr>
                <w:sz w:val="24"/>
                <w:szCs w:val="24"/>
              </w:rPr>
            </w:pPr>
            <w:r>
              <w:rPr>
                <w:rFonts w:ascii="Times New Roman" w:hAnsi="Times New Roman" w:cs="Times New Roman"/>
                <w:color w:val="#000000"/>
                <w:sz w:val="24"/>
                <w:szCs w:val="24"/>
              </w:rPr>
              <w:t> 7.Интервью со специалистами по телефону.</w:t>
            </w:r>
          </w:p>
          <w:p>
            <w:pPr>
              <w:jc w:val="both"/>
              <w:spacing w:after="0" w:line="240" w:lineRule="auto"/>
              <w:rPr>
                <w:sz w:val="24"/>
                <w:szCs w:val="24"/>
              </w:rPr>
            </w:pPr>
            <w:r>
              <w:rPr>
                <w:rFonts w:ascii="Times New Roman" w:hAnsi="Times New Roman" w:cs="Times New Roman"/>
                <w:color w:val="#000000"/>
                <w:sz w:val="24"/>
                <w:szCs w:val="24"/>
              </w:rPr>
              <w:t> 8.Масштабирование информационной картины.</w:t>
            </w:r>
          </w:p>
          <w:p>
            <w:pPr>
              <w:jc w:val="both"/>
              <w:spacing w:after="0" w:line="240" w:lineRule="auto"/>
              <w:rPr>
                <w:sz w:val="24"/>
                <w:szCs w:val="24"/>
              </w:rPr>
            </w:pPr>
            <w:r>
              <w:rPr>
                <w:rFonts w:ascii="Times New Roman" w:hAnsi="Times New Roman" w:cs="Times New Roman"/>
                <w:color w:val="#000000"/>
                <w:sz w:val="24"/>
                <w:szCs w:val="24"/>
              </w:rPr>
              <w:t> 9.Прогнозирование дальнейших событий.</w:t>
            </w:r>
          </w:p>
          <w:p>
            <w:pPr>
              <w:jc w:val="both"/>
              <w:spacing w:after="0" w:line="240" w:lineRule="auto"/>
              <w:rPr>
                <w:sz w:val="24"/>
                <w:szCs w:val="24"/>
              </w:rPr>
            </w:pPr>
            <w:r>
              <w:rPr>
                <w:rFonts w:ascii="Times New Roman" w:hAnsi="Times New Roman" w:cs="Times New Roman"/>
                <w:color w:val="#000000"/>
                <w:sz w:val="24"/>
                <w:szCs w:val="24"/>
              </w:rPr>
              <w:t> 10.Посткризисная реконструкция эфира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тележурналиста с командой, работа с сотрудниками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Взаимодействие журналиста с редактором.</w:t>
            </w:r>
          </w:p>
          <w:p>
            <w:pPr>
              <w:jc w:val="both"/>
              <w:spacing w:after="0" w:line="240" w:lineRule="auto"/>
              <w:rPr>
                <w:sz w:val="24"/>
                <w:szCs w:val="24"/>
              </w:rPr>
            </w:pPr>
            <w:r>
              <w:rPr>
                <w:rFonts w:ascii="Times New Roman" w:hAnsi="Times New Roman" w:cs="Times New Roman"/>
                <w:color w:val="#000000"/>
                <w:sz w:val="24"/>
                <w:szCs w:val="24"/>
              </w:rPr>
              <w:t> 2.	Работа журналиста с оператором.</w:t>
            </w:r>
          </w:p>
          <w:p>
            <w:pPr>
              <w:jc w:val="both"/>
              <w:spacing w:after="0" w:line="240" w:lineRule="auto"/>
              <w:rPr>
                <w:sz w:val="24"/>
                <w:szCs w:val="24"/>
              </w:rPr>
            </w:pPr>
            <w:r>
              <w:rPr>
                <w:rFonts w:ascii="Times New Roman" w:hAnsi="Times New Roman" w:cs="Times New Roman"/>
                <w:color w:val="#000000"/>
                <w:sz w:val="24"/>
                <w:szCs w:val="24"/>
              </w:rPr>
              <w:t> 3.	Работа журналиста со звукооператором и звукорежиссером.</w:t>
            </w:r>
          </w:p>
          <w:p>
            <w:pPr>
              <w:jc w:val="both"/>
              <w:spacing w:after="0" w:line="240" w:lineRule="auto"/>
              <w:rPr>
                <w:sz w:val="24"/>
                <w:szCs w:val="24"/>
              </w:rPr>
            </w:pPr>
            <w:r>
              <w:rPr>
                <w:rFonts w:ascii="Times New Roman" w:hAnsi="Times New Roman" w:cs="Times New Roman"/>
                <w:color w:val="#000000"/>
                <w:sz w:val="24"/>
                <w:szCs w:val="24"/>
              </w:rPr>
              <w:t> 4.	Взаимодействие журналиста с режиссером</w:t>
            </w:r>
          </w:p>
          <w:p>
            <w:pPr>
              <w:jc w:val="both"/>
              <w:spacing w:after="0" w:line="240" w:lineRule="auto"/>
              <w:rPr>
                <w:sz w:val="24"/>
                <w:szCs w:val="24"/>
              </w:rPr>
            </w:pPr>
            <w:r>
              <w:rPr>
                <w:rFonts w:ascii="Times New Roman" w:hAnsi="Times New Roman" w:cs="Times New Roman"/>
                <w:color w:val="#000000"/>
                <w:sz w:val="24"/>
                <w:szCs w:val="24"/>
              </w:rPr>
              <w:t> 5.	Взаимодействие журналиста с продюсером.</w:t>
            </w:r>
          </w:p>
          <w:p>
            <w:pPr>
              <w:jc w:val="both"/>
              <w:spacing w:after="0" w:line="240" w:lineRule="auto"/>
              <w:rPr>
                <w:sz w:val="24"/>
                <w:szCs w:val="24"/>
              </w:rPr>
            </w:pPr>
            <w:r>
              <w:rPr>
                <w:rFonts w:ascii="Times New Roman" w:hAnsi="Times New Roman" w:cs="Times New Roman"/>
                <w:color w:val="#000000"/>
                <w:sz w:val="24"/>
                <w:szCs w:val="24"/>
              </w:rPr>
              <w:t> 6.	Системные ошибки менеджеров.</w:t>
            </w:r>
          </w:p>
          <w:p>
            <w:pPr>
              <w:jc w:val="both"/>
              <w:spacing w:after="0" w:line="240" w:lineRule="auto"/>
              <w:rPr>
                <w:sz w:val="24"/>
                <w:szCs w:val="24"/>
              </w:rPr>
            </w:pPr>
            <w:r>
              <w:rPr>
                <w:rFonts w:ascii="Times New Roman" w:hAnsi="Times New Roman" w:cs="Times New Roman"/>
                <w:color w:val="#000000"/>
                <w:sz w:val="24"/>
                <w:szCs w:val="24"/>
              </w:rPr>
              <w:t> 7.	Основные психотипы сотрудников.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создания телерепортажа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репортажа, структура репортажа.</w:t>
            </w:r>
          </w:p>
          <w:p>
            <w:pPr>
              <w:jc w:val="both"/>
              <w:spacing w:after="0" w:line="240" w:lineRule="auto"/>
              <w:rPr>
                <w:sz w:val="24"/>
                <w:szCs w:val="24"/>
              </w:rPr>
            </w:pPr>
            <w:r>
              <w:rPr>
                <w:rFonts w:ascii="Times New Roman" w:hAnsi="Times New Roman" w:cs="Times New Roman"/>
                <w:color w:val="#000000"/>
                <w:sz w:val="24"/>
                <w:szCs w:val="24"/>
              </w:rPr>
              <w:t> 2. Основные компоненты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3. Этапы работы над репортажем.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журналиста в прямом эфире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Мастерство ведущего.</w:t>
            </w:r>
          </w:p>
          <w:p>
            <w:pPr>
              <w:jc w:val="both"/>
              <w:spacing w:after="0" w:line="240" w:lineRule="auto"/>
              <w:rPr>
                <w:sz w:val="24"/>
                <w:szCs w:val="24"/>
              </w:rPr>
            </w:pPr>
            <w:r>
              <w:rPr>
                <w:rFonts w:ascii="Times New Roman" w:hAnsi="Times New Roman" w:cs="Times New Roman"/>
                <w:color w:val="#000000"/>
                <w:sz w:val="24"/>
                <w:szCs w:val="24"/>
              </w:rPr>
              <w:t> 2.	Система воззрений автора, объем его знаний.</w:t>
            </w:r>
          </w:p>
          <w:p>
            <w:pPr>
              <w:jc w:val="both"/>
              <w:spacing w:after="0" w:line="240" w:lineRule="auto"/>
              <w:rPr>
                <w:sz w:val="24"/>
                <w:szCs w:val="24"/>
              </w:rPr>
            </w:pPr>
            <w:r>
              <w:rPr>
                <w:rFonts w:ascii="Times New Roman" w:hAnsi="Times New Roman" w:cs="Times New Roman"/>
                <w:color w:val="#000000"/>
                <w:sz w:val="24"/>
                <w:szCs w:val="24"/>
              </w:rPr>
              <w:t> 1.	Верстка программы, тайминг, выделение самостоятельных отдельных частей программы.</w:t>
            </w:r>
          </w:p>
          <w:p>
            <w:pPr>
              <w:jc w:val="both"/>
              <w:spacing w:after="0" w:line="240" w:lineRule="auto"/>
              <w:rPr>
                <w:sz w:val="24"/>
                <w:szCs w:val="24"/>
              </w:rPr>
            </w:pPr>
            <w:r>
              <w:rPr>
                <w:rFonts w:ascii="Times New Roman" w:hAnsi="Times New Roman" w:cs="Times New Roman"/>
                <w:color w:val="#000000"/>
                <w:sz w:val="24"/>
                <w:szCs w:val="24"/>
              </w:rPr>
              <w:t> 2.	Факторы работы тележурналиста.</w:t>
            </w:r>
          </w:p>
          <w:p>
            <w:pPr>
              <w:jc w:val="both"/>
              <w:spacing w:after="0" w:line="240" w:lineRule="auto"/>
              <w:rPr>
                <w:sz w:val="24"/>
                <w:szCs w:val="24"/>
              </w:rPr>
            </w:pPr>
            <w:r>
              <w:rPr>
                <w:rFonts w:ascii="Times New Roman" w:hAnsi="Times New Roman" w:cs="Times New Roman"/>
                <w:color w:val="#000000"/>
                <w:sz w:val="24"/>
                <w:szCs w:val="24"/>
              </w:rPr>
              <w:t> 3.	Главное правило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4.	Позиция тележурналиста в зависимости от жанра: новости, репортажи и корреспонденция с места, информационно-аналитическая программа.</w:t>
            </w:r>
          </w:p>
          <w:p>
            <w:pPr>
              <w:jc w:val="both"/>
              <w:spacing w:after="0" w:line="240" w:lineRule="auto"/>
              <w:rPr>
                <w:sz w:val="24"/>
                <w:szCs w:val="24"/>
              </w:rPr>
            </w:pPr>
            <w:r>
              <w:rPr>
                <w:rFonts w:ascii="Times New Roman" w:hAnsi="Times New Roman" w:cs="Times New Roman"/>
                <w:color w:val="#000000"/>
                <w:sz w:val="24"/>
                <w:szCs w:val="24"/>
              </w:rPr>
              <w:t> 5.	Польза жестких корпоративных правил.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изобразительные средства аудивизуального произведения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Световое решение, виды освещения в павильоне и интерьере</w:t>
            </w:r>
          </w:p>
          <w:p>
            <w:pPr>
              <w:jc w:val="both"/>
              <w:spacing w:after="0" w:line="240" w:lineRule="auto"/>
              <w:rPr>
                <w:sz w:val="24"/>
                <w:szCs w:val="24"/>
              </w:rPr>
            </w:pPr>
            <w:r>
              <w:rPr>
                <w:rFonts w:ascii="Times New Roman" w:hAnsi="Times New Roman" w:cs="Times New Roman"/>
                <w:color w:val="#000000"/>
                <w:sz w:val="24"/>
                <w:szCs w:val="24"/>
              </w:rPr>
              <w:t> 2.	Цветовое решение, эстетика и символика цвета</w:t>
            </w:r>
          </w:p>
          <w:p>
            <w:pPr>
              <w:jc w:val="both"/>
              <w:spacing w:after="0" w:line="240" w:lineRule="auto"/>
              <w:rPr>
                <w:sz w:val="24"/>
                <w:szCs w:val="24"/>
              </w:rPr>
            </w:pPr>
            <w:r>
              <w:rPr>
                <w:rFonts w:ascii="Times New Roman" w:hAnsi="Times New Roman" w:cs="Times New Roman"/>
                <w:color w:val="#000000"/>
                <w:sz w:val="24"/>
                <w:szCs w:val="24"/>
              </w:rPr>
              <w:t> 3.	Организации экранного пространства (перспектива: линейная, тональная, оптическая, динамическая)</w:t>
            </w:r>
          </w:p>
          <w:p>
            <w:pPr>
              <w:jc w:val="both"/>
              <w:spacing w:after="0" w:line="240" w:lineRule="auto"/>
              <w:rPr>
                <w:sz w:val="24"/>
                <w:szCs w:val="24"/>
              </w:rPr>
            </w:pPr>
            <w:r>
              <w:rPr>
                <w:rFonts w:ascii="Times New Roman" w:hAnsi="Times New Roman" w:cs="Times New Roman"/>
                <w:color w:val="#000000"/>
                <w:sz w:val="24"/>
                <w:szCs w:val="24"/>
              </w:rPr>
              <w:t> 4.	Монтаж как способ организации экранного пространства.</w:t>
            </w:r>
          </w:p>
          <w:p>
            <w:pPr>
              <w:jc w:val="both"/>
              <w:spacing w:after="0" w:line="240" w:lineRule="auto"/>
              <w:rPr>
                <w:sz w:val="24"/>
                <w:szCs w:val="24"/>
              </w:rPr>
            </w:pPr>
            <w:r>
              <w:rPr>
                <w:rFonts w:ascii="Times New Roman" w:hAnsi="Times New Roman" w:cs="Times New Roman"/>
                <w:color w:val="#000000"/>
                <w:sz w:val="24"/>
                <w:szCs w:val="24"/>
              </w:rPr>
              <w:t> 5.	Специальные виды съемки</w:t>
            </w:r>
          </w:p>
          <w:p>
            <w:pPr>
              <w:jc w:val="both"/>
              <w:spacing w:after="0" w:line="240" w:lineRule="auto"/>
              <w:rPr>
                <w:sz w:val="24"/>
                <w:szCs w:val="24"/>
              </w:rPr>
            </w:pPr>
            <w:r>
              <w:rPr>
                <w:rFonts w:ascii="Times New Roman" w:hAnsi="Times New Roman" w:cs="Times New Roman"/>
                <w:color w:val="#000000"/>
                <w:sz w:val="24"/>
                <w:szCs w:val="24"/>
              </w:rPr>
              <w:t> 6.	Создание экранного визуального пространства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документальной съемки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прямой, или репортажной, съемки</w:t>
            </w:r>
          </w:p>
          <w:p>
            <w:pPr>
              <w:jc w:val="both"/>
              <w:spacing w:after="0" w:line="240" w:lineRule="auto"/>
              <w:rPr>
                <w:sz w:val="24"/>
                <w:szCs w:val="24"/>
              </w:rPr>
            </w:pPr>
            <w:r>
              <w:rPr>
                <w:rFonts w:ascii="Times New Roman" w:hAnsi="Times New Roman" w:cs="Times New Roman"/>
                <w:color w:val="#000000"/>
                <w:sz w:val="24"/>
                <w:szCs w:val="24"/>
              </w:rPr>
              <w:t> 2.	Метод наблюдения</w:t>
            </w:r>
          </w:p>
          <w:p>
            <w:pPr>
              <w:jc w:val="both"/>
              <w:spacing w:after="0" w:line="240" w:lineRule="auto"/>
              <w:rPr>
                <w:sz w:val="24"/>
                <w:szCs w:val="24"/>
              </w:rPr>
            </w:pPr>
            <w:r>
              <w:rPr>
                <w:rFonts w:ascii="Times New Roman" w:hAnsi="Times New Roman" w:cs="Times New Roman"/>
                <w:color w:val="#000000"/>
                <w:sz w:val="24"/>
                <w:szCs w:val="24"/>
              </w:rPr>
              <w:t> 3.	Метод организованной ситуации</w:t>
            </w:r>
          </w:p>
          <w:p>
            <w:pPr>
              <w:jc w:val="both"/>
              <w:spacing w:after="0" w:line="240" w:lineRule="auto"/>
              <w:rPr>
                <w:sz w:val="24"/>
                <w:szCs w:val="24"/>
              </w:rPr>
            </w:pPr>
            <w:r>
              <w:rPr>
                <w:rFonts w:ascii="Times New Roman" w:hAnsi="Times New Roman" w:cs="Times New Roman"/>
                <w:color w:val="#000000"/>
                <w:sz w:val="24"/>
                <w:szCs w:val="24"/>
              </w:rPr>
              <w:t> 4.	Имитация документальной съемки</w:t>
            </w:r>
          </w:p>
          <w:p>
            <w:pPr>
              <w:jc w:val="both"/>
              <w:spacing w:after="0" w:line="240" w:lineRule="auto"/>
              <w:rPr>
                <w:sz w:val="24"/>
                <w:szCs w:val="24"/>
              </w:rPr>
            </w:pPr>
            <w:r>
              <w:rPr>
                <w:rFonts w:ascii="Times New Roman" w:hAnsi="Times New Roman" w:cs="Times New Roman"/>
                <w:color w:val="#000000"/>
                <w:sz w:val="24"/>
                <w:szCs w:val="24"/>
              </w:rPr>
              <w:t> 5.	Использование компьютерных технологий и спецэффектов в теледокументалистике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гигиена журналиста</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Профгигиена как забота о профессиональном здоровье.</w:t>
            </w:r>
          </w:p>
          <w:p>
            <w:pPr>
              <w:jc w:val="both"/>
              <w:spacing w:after="0" w:line="240" w:lineRule="auto"/>
              <w:rPr>
                <w:sz w:val="24"/>
                <w:szCs w:val="24"/>
              </w:rPr>
            </w:pPr>
            <w:r>
              <w:rPr>
                <w:rFonts w:ascii="Times New Roman" w:hAnsi="Times New Roman" w:cs="Times New Roman"/>
                <w:color w:val="#000000"/>
                <w:sz w:val="24"/>
                <w:szCs w:val="24"/>
              </w:rPr>
              <w:t> 2.	Планирование: 5-10 лет, год, месяц, ежедневно.</w:t>
            </w:r>
          </w:p>
          <w:p>
            <w:pPr>
              <w:jc w:val="both"/>
              <w:spacing w:after="0" w:line="240" w:lineRule="auto"/>
              <w:rPr>
                <w:sz w:val="24"/>
                <w:szCs w:val="24"/>
              </w:rPr>
            </w:pPr>
            <w:r>
              <w:rPr>
                <w:rFonts w:ascii="Times New Roman" w:hAnsi="Times New Roman" w:cs="Times New Roman"/>
                <w:color w:val="#000000"/>
                <w:sz w:val="24"/>
                <w:szCs w:val="24"/>
              </w:rPr>
              <w:t> 3.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w:t>
            </w:r>
          </w:p>
          <w:p>
            <w:pPr>
              <w:jc w:val="both"/>
              <w:spacing w:after="0" w:line="240" w:lineRule="auto"/>
              <w:rPr>
                <w:sz w:val="24"/>
                <w:szCs w:val="24"/>
              </w:rPr>
            </w:pPr>
            <w:r>
              <w:rPr>
                <w:rFonts w:ascii="Times New Roman" w:hAnsi="Times New Roman" w:cs="Times New Roman"/>
                <w:color w:val="#000000"/>
                <w:sz w:val="24"/>
                <w:szCs w:val="24"/>
              </w:rPr>
              <w:t> 4.	Кризис знаний. Внутренние правила, которые необходимо прописывать на бумаге.</w:t>
            </w:r>
          </w:p>
          <w:p>
            <w:pPr>
              <w:jc w:val="both"/>
              <w:spacing w:after="0" w:line="240" w:lineRule="auto"/>
              <w:rPr>
                <w:sz w:val="24"/>
                <w:szCs w:val="24"/>
              </w:rPr>
            </w:pPr>
            <w:r>
              <w:rPr>
                <w:rFonts w:ascii="Times New Roman" w:hAnsi="Times New Roman" w:cs="Times New Roman"/>
                <w:color w:val="#000000"/>
                <w:sz w:val="24"/>
                <w:szCs w:val="24"/>
              </w:rPr>
              <w:t> 5.	Разделение идеологии и стиля. Формулирование миссии и цели. Определение ценностей и принципов.</w:t>
            </w:r>
          </w:p>
          <w:p>
            <w:pPr>
              <w:jc w:val="both"/>
              <w:spacing w:after="0" w:line="240" w:lineRule="auto"/>
              <w:rPr>
                <w:sz w:val="24"/>
                <w:szCs w:val="24"/>
              </w:rPr>
            </w:pPr>
            <w:r>
              <w:rPr>
                <w:rFonts w:ascii="Times New Roman" w:hAnsi="Times New Roman" w:cs="Times New Roman"/>
                <w:color w:val="#000000"/>
                <w:sz w:val="24"/>
                <w:szCs w:val="24"/>
              </w:rPr>
              <w:t> 6.	Отработка формата и уточнение деталей, список обязанностей, перечень запретов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телевидение»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Цвик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http://www.iprbookshop.ru/81688.html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79.2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2024-2025_ФГОС3++2024_Бак-ОФО-Жур(24)_plx_Современное телевидение</dc:title>
  <dc:creator>FastReport.NET</dc:creator>
</cp:coreProperties>
</file>